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8838" w14:textId="77777777" w:rsidR="00724C25" w:rsidRPr="00724C25" w:rsidRDefault="00724C25" w:rsidP="00724C25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4C2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4"/>
          <w:bdr w:val="none" w:sz="0" w:space="0" w:color="auto" w:frame="1"/>
          <w:shd w:val="clear" w:color="auto" w:fill="FFFFFF"/>
        </w:rPr>
        <w:t>Opposing Forces Support:</w:t>
      </w:r>
    </w:p>
    <w:p w14:paraId="7112C3B4" w14:textId="465EFAF8" w:rsidR="00940FED" w:rsidRDefault="00724C25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4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Opposing For</w:t>
      </w:r>
      <w:r w:rsidRPr="001B2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ces (OPFOR) and Target Support </w:t>
      </w:r>
      <w:r w:rsidRPr="00724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 information and planning plea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see </w:t>
      </w:r>
      <w:proofErr w:type="spellStart"/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StaO</w:t>
      </w:r>
      <w:proofErr w:type="spellEnd"/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3710.6J, Chapter 6, 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Section 6008, Pages 6-21 thru 6-23.  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The Range Training Officer shall be available in order to assist with and approve all CONOPS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requested outside standard Range SPINS. </w:t>
      </w:r>
      <w:r w:rsidR="00E57DE0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Please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email 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requested training </w:t>
      </w:r>
      <w:r w:rsidR="004845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r w:rsidR="00C35951" w:rsidRPr="00C359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Range Safety/Design Manager</w:t>
      </w:r>
      <w:r w:rsidR="006233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B2B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Tommy Chavis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at </w:t>
      </w:r>
      <w:hyperlink r:id="rId5" w:history="1">
        <w:r w:rsidR="00FB2BAB" w:rsidRPr="001123C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tommy.chavis@usmc.mil</w:t>
        </w:r>
      </w:hyperlink>
      <w:r w:rsidR="00FB2B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 via phone con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at: commercial 928-269-8</w:t>
      </w:r>
      <w:r w:rsidR="00FB2B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400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/DSN 269-8</w:t>
      </w:r>
      <w:r w:rsidR="00FB2B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400</w:t>
      </w:r>
      <w:r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57DE0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7FD1359" w14:textId="77777777" w:rsidR="00B5360F" w:rsidRDefault="00B5360F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3FDB599" w14:textId="34092E76" w:rsidR="00B01C17" w:rsidRDefault="00B5360F" w:rsidP="00E4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WDZ’s</w:t>
      </w:r>
      <w:r w:rsidR="00304E1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 SDZ’s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304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All</w:t>
      </w:r>
      <w:r w:rsidR="00C23B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guided</w:t>
      </w:r>
      <w:r w:rsidR="00304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1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aviation </w:t>
      </w:r>
      <w:r w:rsidR="00C23B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munitions</w:t>
      </w:r>
      <w:r w:rsidR="00304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1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must be </w:t>
      </w:r>
      <w:r w:rsidR="00C23B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employed in accordance with the published WDZ’s </w:t>
      </w:r>
      <w:r w:rsidR="0000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located in the RFMSS Library. </w:t>
      </w:r>
      <w:r w:rsidR="00C45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Requests for deviations to the published WDZ’s or SDZ’s </w:t>
      </w:r>
      <w:r w:rsidR="00CB01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must be submitted to </w:t>
      </w:r>
      <w:r w:rsidR="00B9346D" w:rsidRPr="00B93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Range </w:t>
      </w:r>
      <w:r w:rsidR="00B93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B9346D" w:rsidRPr="00B93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raining </w:t>
      </w:r>
      <w:r w:rsidR="00912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B9346D" w:rsidRPr="00B93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pecialist </w:t>
      </w:r>
      <w:r w:rsidR="00CB01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Daniel Lopez</w:t>
      </w:r>
      <w:r w:rsidR="001F6C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at </w:t>
      </w:r>
      <w:hyperlink r:id="rId6" w:history="1">
        <w:r w:rsidR="00D442B3" w:rsidRPr="001123C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daniel.r.lopez1@usmc.mil</w:t>
        </w:r>
      </w:hyperlink>
      <w:r w:rsidR="00D442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 via phone con </w:t>
      </w:r>
      <w:r w:rsidR="00D822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at: commercial 928-269-5574</w:t>
      </w:r>
      <w:r w:rsidR="00E82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Requests must be submitted </w:t>
      </w:r>
      <w:r w:rsidR="00E537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82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537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E82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working days in </w:t>
      </w:r>
      <w:r w:rsidR="00E361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advance.</w:t>
      </w:r>
      <w:r w:rsidR="00CB01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94D4087" w14:textId="7DE06132" w:rsidR="00724C25" w:rsidRPr="00724C25" w:rsidRDefault="00724C25" w:rsidP="00E4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3B144ED" w14:textId="7EC78227" w:rsidR="001B2DCD" w:rsidRDefault="00724C25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4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PARACHUTE OPERATIONS: DZ's/LZ's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Parachute and para-drop operations shall be conducted in designated DZ areas only as established and approved by </w:t>
      </w:r>
      <w:r w:rsidR="00E57DE0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the Range Control Officer/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Range Training Officer IAW AFI 13-217.  Requests for parachute/para-drop operations in 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approved areas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included in the ZAR must be referred to in both the </w:t>
      </w:r>
      <w:r w:rsidR="00B87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ir &amp; the </w:t>
      </w:r>
      <w:r w:rsidR="00B87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round request for the approved DZ.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Airspace must be requested by aviation platform prior to </w:t>
      </w:r>
      <w:r w:rsidR="00B87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round “DZ” </w:t>
      </w:r>
      <w:r w:rsidR="00B87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equest being approved 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*DZSO's must comply with 3570.1_ and be certified through </w:t>
      </w:r>
      <w:proofErr w:type="spellStart"/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MarineNet</w:t>
      </w:r>
      <w:proofErr w:type="spellEnd"/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RSO Course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MCAS Yuma Range RSO </w:t>
      </w:r>
      <w:r w:rsidR="000261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1B2DCD" w:rsidRPr="001B2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ourse with a corresponding CO’s RSO/OIC Designation Letter.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A7DCC61" w14:textId="77777777" w:rsidR="006628D6" w:rsidRPr="001B2DCD" w:rsidRDefault="006628D6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14:paraId="12ADEF53" w14:textId="77777777" w:rsidR="001B2DCD" w:rsidRPr="001B2DCD" w:rsidRDefault="001B2DCD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B2D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GTSS-W OPERA</w:t>
      </w:r>
      <w:r w:rsidR="00D425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T</w:t>
      </w:r>
      <w:r w:rsidRPr="001B2D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IONAL &amp; MAINTENANCE SUPPORT</w:t>
      </w:r>
      <w:r w:rsidR="002D4F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(SMOKE)</w:t>
      </w:r>
    </w:p>
    <w:p w14:paraId="35C2F19C" w14:textId="66C22DF6" w:rsidR="0012276D" w:rsidRDefault="00505E55" w:rsidP="00724C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Coordinating Instructions: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GTSS-W “</w:t>
      </w:r>
      <w:r w:rsidR="00E11D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SMOKE” </w:t>
      </w:r>
      <w:r w:rsidR="00E11D57"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provides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Operational Support for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real-time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Ground Threat Reaction (GTR) with both Manual &amp; Remote 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Smokey Sam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’s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Surface to Air Fire Simulators (SAFIRES/DUCKY LIGHTS), 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Battle</w:t>
      </w:r>
      <w:r w:rsidR="00E11D5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ield Effects, and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Automated Ground Pop-up Target Support. They normally work in conjunction with South West Tactical Training Ranges IOT Support training. SMOKE is also responsible for the upkeep and </w:t>
      </w:r>
      <w:r w:rsidR="006D7F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aintenance of </w:t>
      </w:r>
      <w:r w:rsidR="006D7F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round </w:t>
      </w:r>
      <w:r w:rsidR="006D7F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anges within the Yuma RTA. For support requests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please email </w:t>
      </w:r>
      <w:r w:rsidR="004067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Yuma Range Scheduling</w:t>
      </w:r>
      <w:r w:rsidR="001227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@ </w:t>
      </w:r>
      <w:hyperlink r:id="rId7" w:history="1">
        <w:r w:rsidR="004067DF" w:rsidRPr="001123C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yuma.skeds@usmc.mil</w:t>
        </w:r>
      </w:hyperlink>
      <w:r w:rsidR="004067DF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1227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or </w:t>
      </w:r>
      <w:r w:rsidR="00830C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via phone con at: commercial</w:t>
      </w:r>
      <w:r w:rsidR="001227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928-269-</w:t>
      </w:r>
      <w:r w:rsidR="004067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2215/2214/2690/5575</w:t>
      </w:r>
      <w:r w:rsidR="00830C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DSN </w:t>
      </w:r>
      <w:r w:rsidR="002805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269-2215/2214/2690/5575</w:t>
      </w:r>
      <w:r w:rsidR="001B2DCD" w:rsidRPr="001B2D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  </w:t>
      </w:r>
    </w:p>
    <w:p w14:paraId="12BBB8D4" w14:textId="43B59AB0" w:rsidR="002D4F70" w:rsidRPr="002D4F70" w:rsidRDefault="002D4F70" w:rsidP="002D4F7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Remote Smokey Sam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upport &amp;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peration requests shall be submitted 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5-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7) working days in advance with a corresponding RFMSS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equest approved for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irspace.</w:t>
      </w:r>
    </w:p>
    <w:p w14:paraId="46AE579C" w14:textId="2295712C" w:rsidR="002D4F70" w:rsidRPr="002D4F70" w:rsidRDefault="002D4F70" w:rsidP="002D4F7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Automated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arget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upport &amp; </w:t>
      </w:r>
      <w:r w:rsidR="00AB7D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peration requests shall be submitted 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</w:t>
      </w: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5) working days in advance.</w:t>
      </w:r>
    </w:p>
    <w:p w14:paraId="2963D729" w14:textId="489723DE" w:rsidR="0012276D" w:rsidRPr="002D4F70" w:rsidRDefault="00E11D57" w:rsidP="002D4F7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Battlefield</w:t>
      </w:r>
      <w:r w:rsidR="002D4F70"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Effects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2D4F70"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equests shall be submitted (</w:t>
      </w:r>
      <w:r w:rsid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</w:t>
      </w:r>
      <w:r w:rsidR="002D4F70" w:rsidRPr="002D4F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5) working days in advance.</w:t>
      </w:r>
    </w:p>
    <w:p w14:paraId="7642116A" w14:textId="77777777" w:rsidR="002D4F70" w:rsidRDefault="002D4F70" w:rsidP="00724C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B76A3B3" w14:textId="55F0A36D" w:rsidR="002D4F70" w:rsidRDefault="001B2DCD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For </w:t>
      </w:r>
      <w:r w:rsidR="0012276D"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any additional information, Aviation Targets</w:t>
      </w:r>
      <w:r w:rsidR="00D0408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2276D"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or other OPFOR elements </w:t>
      </w:r>
      <w:r w:rsidR="00BF736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and </w:t>
      </w:r>
      <w:r w:rsidR="0020071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BF736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ange </w:t>
      </w:r>
      <w:r w:rsidR="0020071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Support R</w:t>
      </w:r>
      <w:r w:rsidR="00BF736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equirements </w:t>
      </w: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contact </w:t>
      </w:r>
      <w:r w:rsidR="006B3528" w:rsidRPr="006B35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Range Training Specialist </w:t>
      </w:r>
      <w:r w:rsidR="004845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Anthony Green </w:t>
      </w: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</w:t>
      </w:r>
      <w:r w:rsidR="00D112F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D112F6" w:rsidRPr="008E755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anthony.j.green@usmc.mil</w:t>
        </w:r>
      </w:hyperlink>
      <w:r w:rsidR="00D112F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21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or via phone con at: </w:t>
      </w: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commercial 928-269-</w:t>
      </w:r>
      <w:r w:rsidR="006B35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5377</w:t>
      </w:r>
      <w:r w:rsidRPr="002D4F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/DSN 269-</w:t>
      </w:r>
      <w:r w:rsidR="009621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5377</w:t>
      </w:r>
      <w:r w:rsidR="001E39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2D4F70" w:rsidRPr="002D4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Support Requirements: Target Builds, Drop Zones (DZ's), &amp; High Definition Targets.</w:t>
      </w:r>
      <w:r w:rsidR="00724C25" w:rsidRPr="00724C2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br/>
      </w:r>
    </w:p>
    <w:p w14:paraId="6172B5A2" w14:textId="77777777" w:rsidR="00724C25" w:rsidRPr="00724C25" w:rsidRDefault="00724C25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24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Southwest Tactical Training Ranges (SWTTR):</w:t>
      </w:r>
      <w:r w:rsidRPr="00724C2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br/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Coordinating Instructions: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SWTTR provides Mission Coordination, real-time instrumentation and communication for exercise control and ground control intercepts, Link-16, tactical employment of surface-to-air threats, weapons impact scoring, moving land targets and debriefing products for military aviation units training in and around MCAS Miramar, NAF El Centro and MCAS Yuma ranges.  Contact a SWTTR Mission Coordinator at (928)269-1645 (El Centro or Yuma) or (858)577-6116 (Miramar), or via email at </w:t>
      </w:r>
      <w:hyperlink r:id="rId9" w:tgtFrame="blank" w:history="1">
        <w:r w:rsidRPr="00724C2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  <w:shd w:val="clear" w:color="auto" w:fill="FFFFFF"/>
          </w:rPr>
          <w:t>swttr.fct@navy.mil</w:t>
        </w:r>
      </w:hyperlink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24C2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br/>
      </w:r>
      <w:r w:rsidRPr="00724C2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br/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Services provided:</w:t>
      </w:r>
    </w:p>
    <w:p w14:paraId="08AEFD1E" w14:textId="77777777" w:rsidR="00724C25" w:rsidRPr="00724C25" w:rsidRDefault="00724C25" w:rsidP="00724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Mission Coordination and Control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GCI and/or RTO Consoles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Tactical Combat Training System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Ground Tracking System</w:t>
      </w:r>
      <w:r w:rsidRPr="00724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Link-16</w:t>
      </w:r>
    </w:p>
    <w:p w14:paraId="3C3125A4" w14:textId="77777777" w:rsidR="008375DB" w:rsidRPr="00724C25" w:rsidRDefault="008375DB">
      <w:pPr>
        <w:rPr>
          <w:sz w:val="24"/>
          <w:szCs w:val="24"/>
        </w:rPr>
      </w:pPr>
    </w:p>
    <w:sectPr w:rsidR="008375DB" w:rsidRPr="0072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630"/>
    <w:multiLevelType w:val="hybridMultilevel"/>
    <w:tmpl w:val="7FF8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30"/>
    <w:multiLevelType w:val="multilevel"/>
    <w:tmpl w:val="F1D07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246E3"/>
    <w:multiLevelType w:val="hybridMultilevel"/>
    <w:tmpl w:val="89D2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A48"/>
    <w:multiLevelType w:val="multilevel"/>
    <w:tmpl w:val="34EEF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D6F87"/>
    <w:multiLevelType w:val="multilevel"/>
    <w:tmpl w:val="D33A0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46F0D"/>
    <w:multiLevelType w:val="multilevel"/>
    <w:tmpl w:val="4F9E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85790"/>
    <w:multiLevelType w:val="multilevel"/>
    <w:tmpl w:val="D0EA3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23F25"/>
    <w:multiLevelType w:val="multilevel"/>
    <w:tmpl w:val="5FD4E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A2AD8"/>
    <w:multiLevelType w:val="multilevel"/>
    <w:tmpl w:val="ABF68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B02B7"/>
    <w:multiLevelType w:val="multilevel"/>
    <w:tmpl w:val="8834C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86E27"/>
    <w:multiLevelType w:val="multilevel"/>
    <w:tmpl w:val="47EA5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3072B"/>
    <w:multiLevelType w:val="multilevel"/>
    <w:tmpl w:val="7D769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3489A"/>
    <w:multiLevelType w:val="hybridMultilevel"/>
    <w:tmpl w:val="EF12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1470"/>
    <w:multiLevelType w:val="multilevel"/>
    <w:tmpl w:val="9CFAA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75D8B"/>
    <w:multiLevelType w:val="multilevel"/>
    <w:tmpl w:val="AB7A1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66B75"/>
    <w:multiLevelType w:val="multilevel"/>
    <w:tmpl w:val="6FE05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342332">
    <w:abstractNumId w:val="14"/>
  </w:num>
  <w:num w:numId="2" w16cid:durableId="1554808574">
    <w:abstractNumId w:val="8"/>
  </w:num>
  <w:num w:numId="3" w16cid:durableId="1778984255">
    <w:abstractNumId w:val="15"/>
  </w:num>
  <w:num w:numId="4" w16cid:durableId="555549879">
    <w:abstractNumId w:val="5"/>
  </w:num>
  <w:num w:numId="5" w16cid:durableId="1941067329">
    <w:abstractNumId w:val="6"/>
  </w:num>
  <w:num w:numId="6" w16cid:durableId="1613316434">
    <w:abstractNumId w:val="10"/>
  </w:num>
  <w:num w:numId="7" w16cid:durableId="1834832043">
    <w:abstractNumId w:val="3"/>
  </w:num>
  <w:num w:numId="8" w16cid:durableId="1488013303">
    <w:abstractNumId w:val="11"/>
  </w:num>
  <w:num w:numId="9" w16cid:durableId="1592928598">
    <w:abstractNumId w:val="4"/>
  </w:num>
  <w:num w:numId="10" w16cid:durableId="296960637">
    <w:abstractNumId w:val="9"/>
  </w:num>
  <w:num w:numId="11" w16cid:durableId="1624076427">
    <w:abstractNumId w:val="7"/>
  </w:num>
  <w:num w:numId="12" w16cid:durableId="1384021258">
    <w:abstractNumId w:val="1"/>
  </w:num>
  <w:num w:numId="13" w16cid:durableId="1303148008">
    <w:abstractNumId w:val="13"/>
  </w:num>
  <w:num w:numId="14" w16cid:durableId="441537067">
    <w:abstractNumId w:val="2"/>
  </w:num>
  <w:num w:numId="15" w16cid:durableId="851451808">
    <w:abstractNumId w:val="0"/>
  </w:num>
  <w:num w:numId="16" w16cid:durableId="558709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25"/>
    <w:rsid w:val="00004373"/>
    <w:rsid w:val="000261D5"/>
    <w:rsid w:val="0012276D"/>
    <w:rsid w:val="001B2DCD"/>
    <w:rsid w:val="001E39EE"/>
    <w:rsid w:val="001F6CCF"/>
    <w:rsid w:val="0020071F"/>
    <w:rsid w:val="0028057D"/>
    <w:rsid w:val="002C767A"/>
    <w:rsid w:val="002D4F70"/>
    <w:rsid w:val="002E4B92"/>
    <w:rsid w:val="00304E18"/>
    <w:rsid w:val="004067DF"/>
    <w:rsid w:val="00484535"/>
    <w:rsid w:val="00505E55"/>
    <w:rsid w:val="0062331D"/>
    <w:rsid w:val="006628D6"/>
    <w:rsid w:val="006B3528"/>
    <w:rsid w:val="006D6888"/>
    <w:rsid w:val="006D7FA9"/>
    <w:rsid w:val="00724C25"/>
    <w:rsid w:val="00830CF3"/>
    <w:rsid w:val="008375DB"/>
    <w:rsid w:val="00912901"/>
    <w:rsid w:val="00940FED"/>
    <w:rsid w:val="00943042"/>
    <w:rsid w:val="00962112"/>
    <w:rsid w:val="009D53DF"/>
    <w:rsid w:val="009F1876"/>
    <w:rsid w:val="00A90866"/>
    <w:rsid w:val="00AB7DBD"/>
    <w:rsid w:val="00AC4A06"/>
    <w:rsid w:val="00B01C17"/>
    <w:rsid w:val="00B5360F"/>
    <w:rsid w:val="00B87C67"/>
    <w:rsid w:val="00B9346D"/>
    <w:rsid w:val="00BC1AA6"/>
    <w:rsid w:val="00BF736E"/>
    <w:rsid w:val="00C23B2C"/>
    <w:rsid w:val="00C35951"/>
    <w:rsid w:val="00C4587C"/>
    <w:rsid w:val="00CB0108"/>
    <w:rsid w:val="00D0408C"/>
    <w:rsid w:val="00D112F6"/>
    <w:rsid w:val="00D425D7"/>
    <w:rsid w:val="00D442B3"/>
    <w:rsid w:val="00D82224"/>
    <w:rsid w:val="00DF7681"/>
    <w:rsid w:val="00E11D57"/>
    <w:rsid w:val="00E361FC"/>
    <w:rsid w:val="00E47B4F"/>
    <w:rsid w:val="00E537AF"/>
    <w:rsid w:val="00E57DE0"/>
    <w:rsid w:val="00E826FD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9B0F"/>
  <w15:chartTrackingRefBased/>
  <w15:docId w15:val="{85646FAA-5E0E-4662-94E2-B05A616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2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j.green@usmc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ma.skeds@usmc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r.lopez1@usmc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mmy.chavis@usmc.m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wttr.fct@navy.mil.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CIV Jonathon</dc:creator>
  <cp:keywords/>
  <dc:description/>
  <cp:lastModifiedBy>Veasey CIV Paul A</cp:lastModifiedBy>
  <cp:revision>2</cp:revision>
  <cp:lastPrinted>2025-05-12T22:54:00Z</cp:lastPrinted>
  <dcterms:created xsi:type="dcterms:W3CDTF">2025-05-13T15:36:00Z</dcterms:created>
  <dcterms:modified xsi:type="dcterms:W3CDTF">2025-05-13T15:36:00Z</dcterms:modified>
</cp:coreProperties>
</file>